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67" w:rsidRPr="00275267" w:rsidRDefault="00275267" w:rsidP="00275267">
      <w:pPr>
        <w:spacing w:before="150" w:after="120" w:line="240" w:lineRule="auto"/>
        <w:outlineLvl w:val="0"/>
        <w:rPr>
          <w:rFonts w:ascii="museo-slab-100" w:eastAsia="Times New Roman" w:hAnsi="museo-slab-100" w:cs="Times New Roman"/>
          <w:color w:val="1A1A1A"/>
          <w:kern w:val="36"/>
          <w:sz w:val="54"/>
          <w:szCs w:val="54"/>
        </w:rPr>
      </w:pPr>
      <w:r w:rsidRPr="00275267">
        <w:rPr>
          <w:rFonts w:ascii="museo-slab-100" w:eastAsia="Times New Roman" w:hAnsi="museo-slab-100" w:cs="Times New Roman"/>
          <w:color w:val="1A1A1A"/>
          <w:kern w:val="36"/>
          <w:sz w:val="54"/>
          <w:szCs w:val="54"/>
        </w:rPr>
        <w:t>Suggested ways to introduce quotations</w:t>
      </w:r>
    </w:p>
    <w:p w:rsidR="00275267" w:rsidRPr="00275267" w:rsidRDefault="00275267" w:rsidP="00275267">
      <w:pPr>
        <w:spacing w:after="240" w:line="360" w:lineRule="atLeast"/>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When you quote another writer's words, it's best to introduce or contextualize the quote. Don't forget to include author's last name and page number (MLA) or author, date, and page number (APA) in your citation. Shown below are some possible ways to introduce quotations. The examples use MLA format.</w:t>
      </w:r>
    </w:p>
    <w:p w:rsidR="00275267" w:rsidRPr="00275267" w:rsidRDefault="00275267" w:rsidP="00275267">
      <w:pPr>
        <w:spacing w:before="300" w:after="150" w:line="240" w:lineRule="auto"/>
        <w:outlineLvl w:val="1"/>
        <w:rPr>
          <w:rFonts w:ascii="museo-slab-500" w:eastAsia="Times New Roman" w:hAnsi="museo-slab-500" w:cs="Times New Roman"/>
          <w:color w:val="179B90"/>
          <w:sz w:val="30"/>
          <w:szCs w:val="30"/>
        </w:rPr>
      </w:pPr>
      <w:r w:rsidRPr="00275267">
        <w:rPr>
          <w:rFonts w:ascii="museo-slab-500" w:eastAsia="Times New Roman" w:hAnsi="museo-slab-500" w:cs="Times New Roman"/>
          <w:color w:val="179B90"/>
          <w:sz w:val="30"/>
          <w:szCs w:val="30"/>
        </w:rPr>
        <w:t>You can use a full sentence followed by a colon to introduce a quotation.</w:t>
      </w:r>
    </w:p>
    <w:p w:rsidR="00275267" w:rsidRPr="00275267" w:rsidRDefault="00275267" w:rsidP="00275267">
      <w:pPr>
        <w:spacing w:before="225" w:after="150" w:line="240" w:lineRule="auto"/>
        <w:outlineLvl w:val="2"/>
        <w:rPr>
          <w:rFonts w:ascii="museo-sans-500" w:eastAsia="Times New Roman" w:hAnsi="museo-sans-500" w:cs="Times New Roman"/>
          <w:color w:val="1A1A1A"/>
          <w:sz w:val="27"/>
          <w:szCs w:val="27"/>
        </w:rPr>
      </w:pPr>
      <w:r w:rsidRPr="00275267">
        <w:rPr>
          <w:rFonts w:ascii="museo-sans-500" w:eastAsia="Times New Roman" w:hAnsi="museo-sans-500" w:cs="Times New Roman"/>
          <w:color w:val="1A1A1A"/>
          <w:sz w:val="27"/>
          <w:szCs w:val="27"/>
        </w:rPr>
        <w:t>Examples:</w:t>
      </w:r>
    </w:p>
    <w:p w:rsidR="00275267" w:rsidRPr="00275267" w:rsidRDefault="00275267" w:rsidP="00275267">
      <w:pPr>
        <w:numPr>
          <w:ilvl w:val="0"/>
          <w:numId w:val="1"/>
        </w:numPr>
        <w:spacing w:after="240" w:line="300" w:lineRule="atLeast"/>
        <w:ind w:left="0"/>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The setting emphasizes deception: "Nothing is as it appears" (Smith 1).</w:t>
      </w:r>
    </w:p>
    <w:p w:rsidR="00275267" w:rsidRPr="00275267" w:rsidRDefault="00275267" w:rsidP="00275267">
      <w:pPr>
        <w:numPr>
          <w:ilvl w:val="0"/>
          <w:numId w:val="1"/>
        </w:numPr>
        <w:spacing w:after="240" w:line="300" w:lineRule="atLeast"/>
        <w:ind w:left="0"/>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Piercy ends the poem on an ironic note: "To every woman a happy ending" (25).</w:t>
      </w:r>
    </w:p>
    <w:p w:rsidR="00275267" w:rsidRPr="00275267" w:rsidRDefault="00275267" w:rsidP="00275267">
      <w:pPr>
        <w:spacing w:before="300" w:after="150" w:line="240" w:lineRule="auto"/>
        <w:outlineLvl w:val="1"/>
        <w:rPr>
          <w:rFonts w:ascii="museo-slab-500" w:eastAsia="Times New Roman" w:hAnsi="museo-slab-500" w:cs="Times New Roman"/>
          <w:color w:val="179B90"/>
          <w:sz w:val="30"/>
          <w:szCs w:val="30"/>
        </w:rPr>
      </w:pPr>
      <w:r w:rsidRPr="00275267">
        <w:rPr>
          <w:rFonts w:ascii="museo-slab-500" w:eastAsia="Times New Roman" w:hAnsi="museo-slab-500" w:cs="Times New Roman"/>
          <w:color w:val="179B90"/>
          <w:sz w:val="30"/>
          <w:szCs w:val="30"/>
        </w:rPr>
        <w:t xml:space="preserve">You can also begin a sentence with your own words, </w:t>
      </w:r>
      <w:proofErr w:type="gramStart"/>
      <w:r w:rsidRPr="00275267">
        <w:rPr>
          <w:rFonts w:ascii="museo-slab-500" w:eastAsia="Times New Roman" w:hAnsi="museo-slab-500" w:cs="Times New Roman"/>
          <w:color w:val="179B90"/>
          <w:sz w:val="30"/>
          <w:szCs w:val="30"/>
        </w:rPr>
        <w:t>then</w:t>
      </w:r>
      <w:proofErr w:type="gramEnd"/>
      <w:r w:rsidRPr="00275267">
        <w:rPr>
          <w:rFonts w:ascii="museo-slab-500" w:eastAsia="Times New Roman" w:hAnsi="museo-slab-500" w:cs="Times New Roman"/>
          <w:color w:val="179B90"/>
          <w:sz w:val="30"/>
          <w:szCs w:val="30"/>
        </w:rPr>
        <w:t xml:space="preserve"> complete it with quoted words.</w:t>
      </w:r>
    </w:p>
    <w:p w:rsidR="00275267" w:rsidRPr="00275267" w:rsidRDefault="00275267" w:rsidP="00275267">
      <w:pPr>
        <w:spacing w:after="240" w:line="360" w:lineRule="atLeast"/>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 xml:space="preserve">Note that in the second example below, a slash with a space on either side </w:t>
      </w:r>
      <w:proofErr w:type="gramStart"/>
      <w:r w:rsidRPr="00275267">
        <w:rPr>
          <w:rFonts w:ascii="museo-sans-300" w:eastAsia="Times New Roman" w:hAnsi="museo-sans-300" w:cs="Times New Roman"/>
          <w:color w:val="1A1A1A"/>
          <w:sz w:val="27"/>
          <w:szCs w:val="27"/>
        </w:rPr>
        <w:t>( /</w:t>
      </w:r>
      <w:proofErr w:type="gramEnd"/>
      <w:r w:rsidRPr="00275267">
        <w:rPr>
          <w:rFonts w:ascii="museo-sans-300" w:eastAsia="Times New Roman" w:hAnsi="museo-sans-300" w:cs="Times New Roman"/>
          <w:color w:val="1A1A1A"/>
          <w:sz w:val="27"/>
          <w:szCs w:val="27"/>
        </w:rPr>
        <w:t xml:space="preserve"> ) marks a line break in the original poem.</w:t>
      </w:r>
      <w:bookmarkStart w:id="0" w:name="_GoBack"/>
      <w:bookmarkEnd w:id="0"/>
    </w:p>
    <w:p w:rsidR="00275267" w:rsidRPr="00275267" w:rsidRDefault="00275267" w:rsidP="00275267">
      <w:pPr>
        <w:spacing w:before="225" w:after="150" w:line="240" w:lineRule="auto"/>
        <w:outlineLvl w:val="2"/>
        <w:rPr>
          <w:rFonts w:ascii="museo-sans-500" w:eastAsia="Times New Roman" w:hAnsi="museo-sans-500" w:cs="Times New Roman"/>
          <w:color w:val="1A1A1A"/>
          <w:sz w:val="27"/>
          <w:szCs w:val="27"/>
        </w:rPr>
      </w:pPr>
      <w:r w:rsidRPr="00275267">
        <w:rPr>
          <w:rFonts w:ascii="museo-sans-500" w:eastAsia="Times New Roman" w:hAnsi="museo-sans-500" w:cs="Times New Roman"/>
          <w:color w:val="1A1A1A"/>
          <w:sz w:val="27"/>
          <w:szCs w:val="27"/>
        </w:rPr>
        <w:t>Examples:</w:t>
      </w:r>
    </w:p>
    <w:p w:rsidR="00275267" w:rsidRPr="00275267" w:rsidRDefault="00275267" w:rsidP="00275267">
      <w:pPr>
        <w:numPr>
          <w:ilvl w:val="0"/>
          <w:numId w:val="2"/>
        </w:numPr>
        <w:spacing w:after="240" w:line="300" w:lineRule="atLeast"/>
        <w:ind w:left="0"/>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Hamlet's task is to avenge a "foul and most unnatural murder" (Shakespeare 925).</w:t>
      </w:r>
    </w:p>
    <w:p w:rsidR="00275267" w:rsidRPr="00275267" w:rsidRDefault="00275267" w:rsidP="00275267">
      <w:pPr>
        <w:numPr>
          <w:ilvl w:val="0"/>
          <w:numId w:val="2"/>
        </w:numPr>
        <w:spacing w:after="240" w:line="300" w:lineRule="atLeast"/>
        <w:ind w:left="0"/>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The speaker is mystified by her sleeping baby, whose "moth-breath / flickers among the flat pink roses" (Plath 17).</w:t>
      </w:r>
    </w:p>
    <w:p w:rsidR="00275267" w:rsidRPr="00275267" w:rsidRDefault="00275267" w:rsidP="00275267">
      <w:pPr>
        <w:spacing w:before="300" w:after="150" w:line="240" w:lineRule="auto"/>
        <w:outlineLvl w:val="1"/>
        <w:rPr>
          <w:rFonts w:ascii="museo-slab-500" w:eastAsia="Times New Roman" w:hAnsi="museo-slab-500" w:cs="Times New Roman"/>
          <w:color w:val="179B90"/>
          <w:sz w:val="30"/>
          <w:szCs w:val="30"/>
        </w:rPr>
      </w:pPr>
      <w:r w:rsidRPr="00275267">
        <w:rPr>
          <w:rFonts w:ascii="museo-slab-500" w:eastAsia="Times New Roman" w:hAnsi="museo-slab-500" w:cs="Times New Roman"/>
          <w:color w:val="179B90"/>
          <w:sz w:val="30"/>
          <w:szCs w:val="30"/>
        </w:rPr>
        <w:t>To quote a critic or researcher, you can use an introductory phrase naming the source, followed by a comma.</w:t>
      </w:r>
    </w:p>
    <w:p w:rsidR="00275267" w:rsidRPr="00275267" w:rsidRDefault="00275267" w:rsidP="00275267">
      <w:pPr>
        <w:spacing w:after="240" w:line="360" w:lineRule="atLeast"/>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Note that the first letter after the quotation marks should be upper case. According to MLA guidelines, if you change the case of a letter from the original, you must indicate this with brackets. APA format doesn't require brackets.</w:t>
      </w:r>
    </w:p>
    <w:p w:rsidR="00275267" w:rsidRPr="00275267" w:rsidRDefault="00275267" w:rsidP="00275267">
      <w:pPr>
        <w:spacing w:before="225" w:after="150" w:line="240" w:lineRule="auto"/>
        <w:outlineLvl w:val="2"/>
        <w:rPr>
          <w:rFonts w:ascii="museo-sans-500" w:eastAsia="Times New Roman" w:hAnsi="museo-sans-500" w:cs="Times New Roman"/>
          <w:color w:val="1A1A1A"/>
          <w:sz w:val="27"/>
          <w:szCs w:val="27"/>
        </w:rPr>
      </w:pPr>
      <w:r w:rsidRPr="00275267">
        <w:rPr>
          <w:rFonts w:ascii="museo-sans-500" w:eastAsia="Times New Roman" w:hAnsi="museo-sans-500" w:cs="Times New Roman"/>
          <w:color w:val="1A1A1A"/>
          <w:sz w:val="27"/>
          <w:szCs w:val="27"/>
        </w:rPr>
        <w:t>Examples:</w:t>
      </w:r>
    </w:p>
    <w:p w:rsidR="00275267" w:rsidRPr="00275267" w:rsidRDefault="00275267" w:rsidP="00275267">
      <w:pPr>
        <w:numPr>
          <w:ilvl w:val="0"/>
          <w:numId w:val="3"/>
        </w:numPr>
        <w:spacing w:after="240" w:line="300" w:lineRule="atLeast"/>
        <w:ind w:left="0"/>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According to Smith, "[W]</w:t>
      </w:r>
      <w:proofErr w:type="spellStart"/>
      <w:r w:rsidRPr="00275267">
        <w:rPr>
          <w:rFonts w:ascii="museo-sans-300" w:eastAsia="Times New Roman" w:hAnsi="museo-sans-300" w:cs="Times New Roman"/>
          <w:color w:val="1A1A1A"/>
          <w:sz w:val="27"/>
          <w:szCs w:val="27"/>
        </w:rPr>
        <w:t>riting</w:t>
      </w:r>
      <w:proofErr w:type="spellEnd"/>
      <w:r w:rsidRPr="00275267">
        <w:rPr>
          <w:rFonts w:ascii="museo-sans-300" w:eastAsia="Times New Roman" w:hAnsi="museo-sans-300" w:cs="Times New Roman"/>
          <w:color w:val="1A1A1A"/>
          <w:sz w:val="27"/>
          <w:szCs w:val="27"/>
        </w:rPr>
        <w:t xml:space="preserve"> is fun" (215).</w:t>
      </w:r>
    </w:p>
    <w:p w:rsidR="00275267" w:rsidRPr="00275267" w:rsidRDefault="00275267" w:rsidP="00275267">
      <w:pPr>
        <w:numPr>
          <w:ilvl w:val="0"/>
          <w:numId w:val="3"/>
        </w:numPr>
        <w:spacing w:after="240" w:line="300" w:lineRule="atLeast"/>
        <w:ind w:left="0"/>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In Smith's words, " . . .</w:t>
      </w:r>
    </w:p>
    <w:p w:rsidR="00275267" w:rsidRPr="00275267" w:rsidRDefault="00275267" w:rsidP="00275267">
      <w:pPr>
        <w:numPr>
          <w:ilvl w:val="0"/>
          <w:numId w:val="3"/>
        </w:numPr>
        <w:spacing w:after="240" w:line="300" w:lineRule="atLeast"/>
        <w:ind w:left="0"/>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In Smith's view, " . . .</w:t>
      </w:r>
    </w:p>
    <w:p w:rsidR="00275267" w:rsidRPr="00275267" w:rsidRDefault="00275267" w:rsidP="00275267">
      <w:pPr>
        <w:spacing w:before="300" w:after="150" w:line="240" w:lineRule="auto"/>
        <w:outlineLvl w:val="1"/>
        <w:rPr>
          <w:rFonts w:ascii="museo-slab-500" w:eastAsia="Times New Roman" w:hAnsi="museo-slab-500" w:cs="Times New Roman"/>
          <w:color w:val="179B90"/>
          <w:sz w:val="30"/>
          <w:szCs w:val="30"/>
        </w:rPr>
      </w:pPr>
      <w:r w:rsidRPr="00275267">
        <w:rPr>
          <w:rFonts w:ascii="museo-slab-500" w:eastAsia="Times New Roman" w:hAnsi="museo-slab-500" w:cs="Times New Roman"/>
          <w:color w:val="179B90"/>
          <w:sz w:val="30"/>
          <w:szCs w:val="30"/>
        </w:rPr>
        <w:t>Another way to introduce a critic's words is to use a descriptive verb, followed by a comma.</w:t>
      </w:r>
    </w:p>
    <w:p w:rsidR="00275267" w:rsidRPr="00275267" w:rsidRDefault="00275267" w:rsidP="00275267">
      <w:pPr>
        <w:spacing w:after="240" w:line="360" w:lineRule="atLeast"/>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Avoid using says unless the words were originally spoken aloud, for instance, during an interview.</w:t>
      </w:r>
    </w:p>
    <w:p w:rsidR="00275267" w:rsidRPr="00275267" w:rsidRDefault="00275267" w:rsidP="00275267">
      <w:pPr>
        <w:spacing w:before="225" w:after="150" w:line="240" w:lineRule="auto"/>
        <w:outlineLvl w:val="2"/>
        <w:rPr>
          <w:rFonts w:ascii="museo-sans-500" w:eastAsia="Times New Roman" w:hAnsi="museo-sans-500" w:cs="Times New Roman"/>
          <w:color w:val="1A1A1A"/>
          <w:sz w:val="27"/>
          <w:szCs w:val="27"/>
        </w:rPr>
      </w:pPr>
      <w:r w:rsidRPr="00275267">
        <w:rPr>
          <w:rFonts w:ascii="museo-sans-500" w:eastAsia="Times New Roman" w:hAnsi="museo-sans-500" w:cs="Times New Roman"/>
          <w:color w:val="1A1A1A"/>
          <w:sz w:val="27"/>
          <w:szCs w:val="27"/>
        </w:rPr>
        <w:t>Examples:</w:t>
      </w:r>
    </w:p>
    <w:p w:rsidR="00275267" w:rsidRPr="00275267" w:rsidRDefault="00275267" w:rsidP="00275267">
      <w:pPr>
        <w:numPr>
          <w:ilvl w:val="0"/>
          <w:numId w:val="4"/>
        </w:numPr>
        <w:spacing w:after="240" w:line="300" w:lineRule="atLeast"/>
        <w:ind w:left="0"/>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lastRenderedPageBreak/>
        <w:t>Smith states, "This book is terrific" (102).</w:t>
      </w:r>
    </w:p>
    <w:p w:rsidR="00275267" w:rsidRPr="00275267" w:rsidRDefault="00275267" w:rsidP="00275267">
      <w:pPr>
        <w:numPr>
          <w:ilvl w:val="0"/>
          <w:numId w:val="4"/>
        </w:numPr>
        <w:spacing w:after="240" w:line="300" w:lineRule="atLeast"/>
        <w:ind w:left="0"/>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Smith remarks, " . . .</w:t>
      </w:r>
    </w:p>
    <w:p w:rsidR="00275267" w:rsidRPr="00275267" w:rsidRDefault="00275267" w:rsidP="00275267">
      <w:pPr>
        <w:numPr>
          <w:ilvl w:val="0"/>
          <w:numId w:val="4"/>
        </w:numPr>
        <w:spacing w:after="240" w:line="300" w:lineRule="atLeast"/>
        <w:ind w:left="0"/>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Smith writes, " . . .</w:t>
      </w:r>
    </w:p>
    <w:p w:rsidR="00275267" w:rsidRPr="00275267" w:rsidRDefault="00275267" w:rsidP="00275267">
      <w:pPr>
        <w:numPr>
          <w:ilvl w:val="0"/>
          <w:numId w:val="4"/>
        </w:numPr>
        <w:spacing w:after="240" w:line="300" w:lineRule="atLeast"/>
        <w:ind w:left="0"/>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Smith notes, " . . .</w:t>
      </w:r>
    </w:p>
    <w:p w:rsidR="00275267" w:rsidRPr="00275267" w:rsidRDefault="00275267" w:rsidP="00275267">
      <w:pPr>
        <w:numPr>
          <w:ilvl w:val="0"/>
          <w:numId w:val="4"/>
        </w:numPr>
        <w:spacing w:after="240" w:line="300" w:lineRule="atLeast"/>
        <w:ind w:left="0"/>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Smith comments, " . . .</w:t>
      </w:r>
    </w:p>
    <w:p w:rsidR="00275267" w:rsidRPr="00275267" w:rsidRDefault="00275267" w:rsidP="00275267">
      <w:pPr>
        <w:numPr>
          <w:ilvl w:val="0"/>
          <w:numId w:val="4"/>
        </w:numPr>
        <w:spacing w:after="240" w:line="300" w:lineRule="atLeast"/>
        <w:ind w:left="0"/>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Smith observes, " . . .</w:t>
      </w:r>
    </w:p>
    <w:p w:rsidR="00275267" w:rsidRPr="00275267" w:rsidRDefault="00275267" w:rsidP="00275267">
      <w:pPr>
        <w:numPr>
          <w:ilvl w:val="0"/>
          <w:numId w:val="4"/>
        </w:numPr>
        <w:spacing w:after="240" w:line="300" w:lineRule="atLeast"/>
        <w:ind w:left="0"/>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Smith concludes, " . . .</w:t>
      </w:r>
    </w:p>
    <w:p w:rsidR="00275267" w:rsidRPr="00275267" w:rsidRDefault="00275267" w:rsidP="00275267">
      <w:pPr>
        <w:numPr>
          <w:ilvl w:val="0"/>
          <w:numId w:val="4"/>
        </w:numPr>
        <w:spacing w:after="240" w:line="300" w:lineRule="atLeast"/>
        <w:ind w:left="0"/>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Smith reports, " . . .</w:t>
      </w:r>
    </w:p>
    <w:p w:rsidR="00275267" w:rsidRPr="00275267" w:rsidRDefault="00275267" w:rsidP="00275267">
      <w:pPr>
        <w:numPr>
          <w:ilvl w:val="0"/>
          <w:numId w:val="4"/>
        </w:numPr>
        <w:spacing w:after="240" w:line="300" w:lineRule="atLeast"/>
        <w:ind w:left="0"/>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Smith maintains, " . . .</w:t>
      </w:r>
    </w:p>
    <w:p w:rsidR="00275267" w:rsidRPr="00275267" w:rsidRDefault="00275267" w:rsidP="00275267">
      <w:pPr>
        <w:numPr>
          <w:ilvl w:val="0"/>
          <w:numId w:val="4"/>
        </w:numPr>
        <w:spacing w:after="240" w:line="300" w:lineRule="atLeast"/>
        <w:ind w:left="0"/>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Smith adds, " . . .</w:t>
      </w:r>
    </w:p>
    <w:p w:rsidR="00275267" w:rsidRPr="00275267" w:rsidRDefault="00275267" w:rsidP="00275267">
      <w:pPr>
        <w:spacing w:before="300" w:after="150" w:line="240" w:lineRule="auto"/>
        <w:outlineLvl w:val="1"/>
        <w:rPr>
          <w:rFonts w:ascii="museo-slab-500" w:eastAsia="Times New Roman" w:hAnsi="museo-slab-500" w:cs="Times New Roman"/>
          <w:color w:val="179B90"/>
          <w:sz w:val="30"/>
          <w:szCs w:val="30"/>
        </w:rPr>
      </w:pPr>
      <w:r w:rsidRPr="00275267">
        <w:rPr>
          <w:rFonts w:ascii="museo-slab-500" w:eastAsia="Times New Roman" w:hAnsi="museo-slab-500" w:cs="Times New Roman"/>
          <w:color w:val="179B90"/>
          <w:sz w:val="30"/>
          <w:szCs w:val="30"/>
        </w:rPr>
        <w:t>If your lead-in to the quotation ends in that or as, don't follow it with a comma.</w:t>
      </w:r>
    </w:p>
    <w:p w:rsidR="00275267" w:rsidRPr="00275267" w:rsidRDefault="00275267" w:rsidP="00275267">
      <w:pPr>
        <w:spacing w:after="240" w:line="360" w:lineRule="atLeast"/>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The first letter of the quotation should be lower case.</w:t>
      </w:r>
    </w:p>
    <w:p w:rsidR="00275267" w:rsidRPr="00275267" w:rsidRDefault="00275267" w:rsidP="00275267">
      <w:pPr>
        <w:spacing w:before="225" w:after="150" w:line="240" w:lineRule="auto"/>
        <w:outlineLvl w:val="2"/>
        <w:rPr>
          <w:rFonts w:ascii="museo-sans-500" w:eastAsia="Times New Roman" w:hAnsi="museo-sans-500" w:cs="Times New Roman"/>
          <w:color w:val="1A1A1A"/>
          <w:sz w:val="27"/>
          <w:szCs w:val="27"/>
        </w:rPr>
      </w:pPr>
      <w:r w:rsidRPr="00275267">
        <w:rPr>
          <w:rFonts w:ascii="museo-sans-500" w:eastAsia="Times New Roman" w:hAnsi="museo-sans-500" w:cs="Times New Roman"/>
          <w:color w:val="1A1A1A"/>
          <w:sz w:val="27"/>
          <w:szCs w:val="27"/>
        </w:rPr>
        <w:t>Examples:</w:t>
      </w:r>
    </w:p>
    <w:p w:rsidR="00275267" w:rsidRPr="00275267" w:rsidRDefault="00275267" w:rsidP="00275267">
      <w:pPr>
        <w:numPr>
          <w:ilvl w:val="0"/>
          <w:numId w:val="5"/>
        </w:numPr>
        <w:spacing w:after="240" w:line="300" w:lineRule="atLeast"/>
        <w:ind w:left="0"/>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Smith points out that "millions of students would like to burn this book" (53).</w:t>
      </w:r>
    </w:p>
    <w:p w:rsidR="00275267" w:rsidRPr="00275267" w:rsidRDefault="00275267" w:rsidP="00275267">
      <w:pPr>
        <w:numPr>
          <w:ilvl w:val="0"/>
          <w:numId w:val="5"/>
        </w:numPr>
        <w:spacing w:after="240" w:line="300" w:lineRule="atLeast"/>
        <w:ind w:left="0"/>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Smith emphasizes that " . . .</w:t>
      </w:r>
    </w:p>
    <w:p w:rsidR="00275267" w:rsidRPr="00275267" w:rsidRDefault="00275267" w:rsidP="00275267">
      <w:pPr>
        <w:numPr>
          <w:ilvl w:val="0"/>
          <w:numId w:val="5"/>
        </w:numPr>
        <w:spacing w:after="240" w:line="300" w:lineRule="atLeast"/>
        <w:ind w:left="0"/>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In Smith's view, " . . .</w:t>
      </w:r>
    </w:p>
    <w:p w:rsidR="00275267" w:rsidRPr="00275267" w:rsidRDefault="00275267" w:rsidP="00275267">
      <w:pPr>
        <w:numPr>
          <w:ilvl w:val="0"/>
          <w:numId w:val="5"/>
        </w:numPr>
        <w:spacing w:after="240" w:line="300" w:lineRule="atLeast"/>
        <w:ind w:left="0"/>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 xml:space="preserve">Smith interprets the hand washing in </w:t>
      </w:r>
      <w:proofErr w:type="spellStart"/>
      <w:r w:rsidRPr="00275267">
        <w:rPr>
          <w:rFonts w:ascii="museo-sans-300" w:eastAsia="Times New Roman" w:hAnsi="museo-sans-300" w:cs="Times New Roman"/>
          <w:color w:val="1A1A1A"/>
          <w:sz w:val="27"/>
          <w:szCs w:val="27"/>
        </w:rPr>
        <w:t>MacBeth</w:t>
      </w:r>
      <w:proofErr w:type="spellEnd"/>
      <w:r w:rsidRPr="00275267">
        <w:rPr>
          <w:rFonts w:ascii="museo-sans-300" w:eastAsia="Times New Roman" w:hAnsi="museo-sans-300" w:cs="Times New Roman"/>
          <w:color w:val="1A1A1A"/>
          <w:sz w:val="27"/>
          <w:szCs w:val="27"/>
        </w:rPr>
        <w:t xml:space="preserve"> as "an attempt at absolution" (106).</w:t>
      </w:r>
    </w:p>
    <w:p w:rsidR="00275267" w:rsidRPr="00275267" w:rsidRDefault="00275267" w:rsidP="00275267">
      <w:pPr>
        <w:numPr>
          <w:ilvl w:val="0"/>
          <w:numId w:val="5"/>
        </w:numPr>
        <w:spacing w:after="240" w:line="300" w:lineRule="atLeast"/>
        <w:ind w:left="0"/>
        <w:rPr>
          <w:rFonts w:ascii="museo-sans-300" w:eastAsia="Times New Roman" w:hAnsi="museo-sans-300" w:cs="Times New Roman"/>
          <w:color w:val="1A1A1A"/>
          <w:sz w:val="27"/>
          <w:szCs w:val="27"/>
        </w:rPr>
      </w:pPr>
      <w:r w:rsidRPr="00275267">
        <w:rPr>
          <w:rFonts w:ascii="museo-sans-300" w:eastAsia="Times New Roman" w:hAnsi="museo-sans-300" w:cs="Times New Roman"/>
          <w:color w:val="1A1A1A"/>
          <w:sz w:val="27"/>
          <w:szCs w:val="27"/>
        </w:rPr>
        <w:t>Smith describes the novel as "a celebration of human experience" (233).</w:t>
      </w:r>
    </w:p>
    <w:p w:rsidR="009B41DC" w:rsidRDefault="009B41DC"/>
    <w:sectPr w:rsidR="009B41DC" w:rsidSect="002752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lab-100">
    <w:altName w:val="Times New Roman"/>
    <w:charset w:val="00"/>
    <w:family w:val="auto"/>
    <w:pitch w:val="default"/>
  </w:font>
  <w:font w:name="museo-sans-300">
    <w:altName w:val="Times New Roman"/>
    <w:charset w:val="00"/>
    <w:family w:val="auto"/>
    <w:pitch w:val="default"/>
  </w:font>
  <w:font w:name="museo-slab-500">
    <w:altName w:val="Times New Roman"/>
    <w:charset w:val="00"/>
    <w:family w:val="auto"/>
    <w:pitch w:val="default"/>
  </w:font>
  <w:font w:name="museo-sans-50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583"/>
    <w:multiLevelType w:val="multilevel"/>
    <w:tmpl w:val="292AA29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20E52713"/>
    <w:multiLevelType w:val="multilevel"/>
    <w:tmpl w:val="8194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D4254"/>
    <w:multiLevelType w:val="multilevel"/>
    <w:tmpl w:val="A340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220A70"/>
    <w:multiLevelType w:val="multilevel"/>
    <w:tmpl w:val="19A6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C1380C"/>
    <w:multiLevelType w:val="multilevel"/>
    <w:tmpl w:val="A3BE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zsbA0MDUxsTC0NDBX0lEKTi0uzszPAykwrAUAdZU9KywAAAA="/>
  </w:docVars>
  <w:rsids>
    <w:rsidRoot w:val="00275267"/>
    <w:rsid w:val="00275267"/>
    <w:rsid w:val="006D42B8"/>
    <w:rsid w:val="009B41DC"/>
    <w:rsid w:val="00E370C4"/>
    <w:rsid w:val="00EC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9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SMMUSD</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2017-11-08T21:08:00Z</dcterms:created>
  <dcterms:modified xsi:type="dcterms:W3CDTF">2017-11-08T21:09:00Z</dcterms:modified>
</cp:coreProperties>
</file>